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omex Light" w:cs="Comex Light" w:eastAsia="Comex Light" w:hAnsi="Comex Light"/>
          <w:b w:val="1"/>
          <w:sz w:val="28"/>
          <w:szCs w:val="28"/>
        </w:rPr>
      </w:pPr>
      <w:r w:rsidDel="00000000" w:rsidR="00000000" w:rsidRPr="00000000">
        <w:rPr>
          <w:rFonts w:ascii="Comex Light" w:cs="Comex Light" w:eastAsia="Comex Light" w:hAnsi="Comex Light"/>
          <w:b w:val="1"/>
          <w:sz w:val="28"/>
          <w:szCs w:val="28"/>
          <w:rtl w:val="0"/>
        </w:rPr>
        <w:t xml:space="preserve">Historia y unión marcan transformación comunitaria en Iztacalco</w:t>
      </w:r>
    </w:p>
    <w:p w:rsidR="00000000" w:rsidDel="00000000" w:rsidP="00000000" w:rsidRDefault="00000000" w:rsidRPr="00000000" w14:paraId="00000002">
      <w:pPr>
        <w:jc w:val="center"/>
        <w:rPr>
          <w:rFonts w:ascii="Comex Light" w:cs="Comex Light" w:eastAsia="Comex Light" w:hAnsi="Comex Light"/>
          <w:b w:val="1"/>
          <w:sz w:val="28"/>
          <w:szCs w:val="28"/>
        </w:rPr>
      </w:pPr>
      <w:r w:rsidDel="00000000" w:rsidR="00000000" w:rsidRPr="00000000">
        <w:rPr>
          <w:rtl w:val="0"/>
        </w:rPr>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center"/>
        <w:rPr>
          <w:rFonts w:ascii="Comex Light" w:cs="Comex Light" w:eastAsia="Comex Light" w:hAnsi="Comex Light"/>
          <w:b w:val="0"/>
          <w:i w:val="0"/>
          <w:smallCaps w:val="0"/>
          <w:strike w:val="0"/>
          <w:color w:val="000000"/>
          <w:sz w:val="20"/>
          <w:szCs w:val="20"/>
          <w:shd w:fill="auto" w:val="clear"/>
          <w:vertAlign w:val="baseline"/>
        </w:rPr>
      </w:pPr>
      <w:r w:rsidDel="00000000" w:rsidR="00000000" w:rsidRPr="00000000">
        <w:rPr>
          <w:rFonts w:ascii="Comex Light" w:cs="Comex Light" w:eastAsia="Comex Light" w:hAnsi="Comex Light"/>
          <w:b w:val="0"/>
          <w:i w:val="0"/>
          <w:smallCaps w:val="0"/>
          <w:strike w:val="0"/>
          <w:color w:val="000000"/>
          <w:sz w:val="18"/>
          <w:szCs w:val="18"/>
          <w:u w:val="none"/>
          <w:shd w:fill="auto" w:val="clear"/>
          <w:vertAlign w:val="baseline"/>
          <w:rtl w:val="0"/>
        </w:rPr>
        <w:t xml:space="preserve">Más de 10,000 m2 intervenidos en el Parque lineal Juan Álvarez y 2,800 m2 formarán parte de un mural participativo con historias de la comunidad.</w:t>
      </w: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Comex Light" w:cs="Comex Light" w:eastAsia="Comex Light" w:hAnsi="Comex Light"/>
          <w:b w:val="0"/>
          <w:i w:val="0"/>
          <w:smallCaps w:val="0"/>
          <w:strike w:val="0"/>
          <w:color w:val="000000"/>
          <w:sz w:val="18"/>
          <w:szCs w:val="18"/>
          <w:shd w:fill="auto" w:val="clear"/>
          <w:vertAlign w:val="baseline"/>
        </w:rPr>
      </w:pPr>
      <w:r w:rsidDel="00000000" w:rsidR="00000000" w:rsidRPr="00000000">
        <w:rPr>
          <w:rFonts w:ascii="Comex Light" w:cs="Comex Light" w:eastAsia="Comex Light" w:hAnsi="Comex Light"/>
          <w:b w:val="0"/>
          <w:i w:val="0"/>
          <w:smallCaps w:val="0"/>
          <w:strike w:val="0"/>
          <w:color w:val="000000"/>
          <w:sz w:val="18"/>
          <w:szCs w:val="18"/>
          <w:u w:val="none"/>
          <w:shd w:fill="auto" w:val="clear"/>
          <w:vertAlign w:val="baseline"/>
          <w:rtl w:val="0"/>
        </w:rPr>
        <w:t xml:space="preserve">Se abre la convocatoria para que la comunidad de la colonia </w:t>
      </w:r>
      <w:r w:rsidDel="00000000" w:rsidR="00000000" w:rsidRPr="00000000">
        <w:rPr>
          <w:rFonts w:ascii="Comex Light" w:cs="Comex Light" w:eastAsia="Comex Light" w:hAnsi="Comex Light"/>
          <w:b w:val="1"/>
          <w:i w:val="0"/>
          <w:smallCaps w:val="0"/>
          <w:strike w:val="0"/>
          <w:color w:val="000000"/>
          <w:sz w:val="18"/>
          <w:szCs w:val="18"/>
          <w:u w:val="none"/>
          <w:shd w:fill="auto" w:val="clear"/>
          <w:vertAlign w:val="baseline"/>
          <w:rtl w:val="0"/>
        </w:rPr>
        <w:t xml:space="preserve">Campamento 2 de octubre</w:t>
      </w:r>
      <w:r w:rsidDel="00000000" w:rsidR="00000000" w:rsidRPr="00000000">
        <w:rPr>
          <w:rFonts w:ascii="Comex Light" w:cs="Comex Light" w:eastAsia="Comex Light" w:hAnsi="Comex Light"/>
          <w:b w:val="0"/>
          <w:i w:val="0"/>
          <w:smallCaps w:val="0"/>
          <w:strike w:val="0"/>
          <w:color w:val="000000"/>
          <w:sz w:val="18"/>
          <w:szCs w:val="18"/>
          <w:u w:val="none"/>
          <w:shd w:fill="auto" w:val="clear"/>
          <w:vertAlign w:val="baseline"/>
          <w:rtl w:val="0"/>
        </w:rPr>
        <w:t xml:space="preserve"> se sume a la pinta de murales y a los talleres y actividades culturales planeadas en el marco de esta intervención.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left"/>
        <w:rPr>
          <w:rFonts w:ascii="Comex Light" w:cs="Comex Light" w:eastAsia="Comex Light" w:hAnsi="Comex Ligh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jc w:val="both"/>
        <w:rPr>
          <w:rFonts w:ascii="Comex Light" w:cs="Comex Light" w:eastAsia="Comex Light" w:hAnsi="Comex Light"/>
        </w:rPr>
      </w:pPr>
      <w:r w:rsidDel="00000000" w:rsidR="00000000" w:rsidRPr="00000000">
        <w:rPr>
          <w:rFonts w:ascii="Comex Light" w:cs="Comex Light" w:eastAsia="Comex Light" w:hAnsi="Comex Light"/>
          <w:b w:val="1"/>
          <w:sz w:val="24"/>
          <w:szCs w:val="24"/>
          <w:rtl w:val="0"/>
        </w:rPr>
        <w:t xml:space="preserve">Ciudad de México, México a 26 de noviembre de 2019.-</w:t>
      </w:r>
      <w:r w:rsidDel="00000000" w:rsidR="00000000" w:rsidRPr="00000000">
        <w:rPr>
          <w:rFonts w:ascii="Comex Light" w:cs="Comex Light" w:eastAsia="Comex Light" w:hAnsi="Comex Light"/>
          <w:sz w:val="24"/>
          <w:szCs w:val="24"/>
          <w:rtl w:val="0"/>
        </w:rPr>
        <w:t xml:space="preserve"> </w:t>
      </w:r>
      <w:r w:rsidDel="00000000" w:rsidR="00000000" w:rsidRPr="00000000">
        <w:rPr>
          <w:rFonts w:ascii="Comex Light" w:cs="Comex Light" w:eastAsia="Comex Light" w:hAnsi="Comex Light"/>
          <w:rtl w:val="0"/>
        </w:rPr>
        <w:t xml:space="preserve">El programa de impacto social “Comex por un México Bien Hecho”, junto con su aliado Colectivo Tomate y el apoyo de la Alcaldía de Iztacalco, presentó el proyecto de transformación comunitaria Consonante Iztacalco, que consistió en la intervención y restauración de 10,000 m2 en el parque lineal Juan Álvarez beneficiando de manera directa a alrededor de 19,000 personas e indirecta a más de 390,000 personas.</w:t>
      </w:r>
    </w:p>
    <w:p w:rsidR="00000000" w:rsidDel="00000000" w:rsidP="00000000" w:rsidRDefault="00000000" w:rsidRPr="00000000" w14:paraId="00000007">
      <w:pPr>
        <w:jc w:val="both"/>
        <w:rPr>
          <w:rFonts w:ascii="Comex Light" w:cs="Comex Light" w:eastAsia="Comex Light" w:hAnsi="Comex Light"/>
          <w:color w:val="222222"/>
          <w:highlight w:val="white"/>
        </w:rPr>
      </w:pPr>
      <w:r w:rsidDel="00000000" w:rsidR="00000000" w:rsidRPr="00000000">
        <w:rPr>
          <w:rtl w:val="0"/>
        </w:rPr>
      </w:r>
    </w:p>
    <w:p w:rsidR="00000000" w:rsidDel="00000000" w:rsidP="00000000" w:rsidRDefault="00000000" w:rsidRPr="00000000" w14:paraId="00000008">
      <w:pPr>
        <w:jc w:val="both"/>
        <w:rPr>
          <w:rFonts w:ascii="Comex Light" w:cs="Comex Light" w:eastAsia="Comex Light" w:hAnsi="Comex Light"/>
        </w:rPr>
      </w:pPr>
      <w:r w:rsidDel="00000000" w:rsidR="00000000" w:rsidRPr="00000000">
        <w:rPr>
          <w:rFonts w:ascii="Comex Light" w:cs="Comex Light" w:eastAsia="Comex Light" w:hAnsi="Comex Light"/>
          <w:i w:val="1"/>
          <w:rtl w:val="0"/>
        </w:rPr>
        <w:t xml:space="preserve">“Como parte de los trabajos que la Alcaldía de Iztacalco realiza para</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mejorar los espacios públicos de sus distintas colonias, recientemente firmó un convenio de colaboración con la empresa Comex y el Colectivo Tomate para llevar a cabo un proyecto de transformación comunitaria llamado Consonante Iztacalco, que consistió en la intervención y restauración de 10 mil metros cuadrados del</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Parque lineal Juan Álvarez, en la colonia Campamento “2 de octubre”.</w:t>
      </w:r>
      <w:r w:rsidDel="00000000" w:rsidR="00000000" w:rsidRPr="00000000">
        <w:rPr>
          <w:rFonts w:ascii="Comex Light" w:cs="Comex Light" w:eastAsia="Comex Light" w:hAnsi="Comex Light"/>
          <w:rtl w:val="0"/>
        </w:rPr>
        <w:t xml:space="preserve"> Así lo dio a conocer la Directora de Derechos Culturales y Recreativos de la Alcaldía, Iliana Ramírez, al detallar que dicha iniciativa</w:t>
      </w:r>
      <w:r w:rsidDel="00000000" w:rsidR="00000000" w:rsidRPr="00000000">
        <w:rPr>
          <w:rFonts w:ascii="Calibri" w:cs="Calibri" w:eastAsia="Calibri" w:hAnsi="Calibri"/>
          <w:rtl w:val="0"/>
        </w:rPr>
        <w:t xml:space="preserve"> </w:t>
      </w:r>
      <w:r w:rsidDel="00000000" w:rsidR="00000000" w:rsidRPr="00000000">
        <w:rPr>
          <w:rFonts w:ascii="Comex Light" w:cs="Comex Light" w:eastAsia="Comex Light" w:hAnsi="Comex Light"/>
          <w:rtl w:val="0"/>
        </w:rPr>
        <w:t xml:space="preserve">tiene como objetivo mejorar espacios públicos a través del color, el arte y el trabajo comunitario.</w:t>
      </w:r>
    </w:p>
    <w:p w:rsidR="00000000" w:rsidDel="00000000" w:rsidP="00000000" w:rsidRDefault="00000000" w:rsidRPr="00000000" w14:paraId="00000009">
      <w:pPr>
        <w:jc w:val="both"/>
        <w:rPr>
          <w:rFonts w:ascii="Comex Light" w:cs="Comex Light" w:eastAsia="Comex Light" w:hAnsi="Comex Light"/>
        </w:rPr>
      </w:pPr>
      <w:r w:rsidDel="00000000" w:rsidR="00000000" w:rsidRPr="00000000">
        <w:rPr>
          <w:rtl w:val="0"/>
        </w:rPr>
      </w:r>
    </w:p>
    <w:p w:rsidR="00000000" w:rsidDel="00000000" w:rsidP="00000000" w:rsidRDefault="00000000" w:rsidRPr="00000000" w14:paraId="0000000A">
      <w:pPr>
        <w:jc w:val="both"/>
        <w:rPr>
          <w:rFonts w:ascii="Comex Light" w:cs="Comex Light" w:eastAsia="Comex Light" w:hAnsi="Comex Light"/>
        </w:rPr>
      </w:pPr>
      <w:r w:rsidDel="00000000" w:rsidR="00000000" w:rsidRPr="00000000">
        <w:rPr>
          <w:rFonts w:ascii="Comex Light" w:cs="Comex Light" w:eastAsia="Comex Light" w:hAnsi="Comex Light"/>
          <w:rtl w:val="0"/>
        </w:rPr>
        <w:t xml:space="preserve">Asimismo, el Alcalde de Iztacalco, Raúl Armando Quintero Martínez comentó </w:t>
      </w:r>
      <w:r w:rsidDel="00000000" w:rsidR="00000000" w:rsidRPr="00000000">
        <w:rPr>
          <w:rFonts w:ascii="Comex Light" w:cs="Comex Light" w:eastAsia="Comex Light" w:hAnsi="Comex Light"/>
          <w:i w:val="1"/>
          <w:rtl w:val="0"/>
        </w:rPr>
        <w:t xml:space="preserve">“Con la firma de este convenio para mejorar el Parque Lineal Juan Álvarez, se iniciaron</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intensas jornadas de poda y</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limpieza, retirando más de 80 toneladas de cascajo y basura. Además, se repavimentaron varias avenidas, entre ellas la Juan Álvarez, lo que ha beneficiado directamente alrededor de 19 mil personas. Agradecemos la participación de Comex</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y de la comunidad en un afán de</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restaurar el tejido social y mejorar la convivencia familiar</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brindando</w:t>
      </w:r>
      <w:r w:rsidDel="00000000" w:rsidR="00000000" w:rsidRPr="00000000">
        <w:rPr>
          <w:rFonts w:ascii="Calibri" w:cs="Calibri" w:eastAsia="Calibri" w:hAnsi="Calibri"/>
          <w:i w:val="1"/>
          <w:rtl w:val="0"/>
        </w:rPr>
        <w:t xml:space="preserve"> </w:t>
      </w:r>
      <w:r w:rsidDel="00000000" w:rsidR="00000000" w:rsidRPr="00000000">
        <w:rPr>
          <w:rFonts w:ascii="Comex Light" w:cs="Comex Light" w:eastAsia="Comex Light" w:hAnsi="Comex Light"/>
          <w:i w:val="1"/>
          <w:rtl w:val="0"/>
        </w:rPr>
        <w:t xml:space="preserve">espacios dignos y seguros”.</w:t>
      </w:r>
      <w:r w:rsidDel="00000000" w:rsidR="00000000" w:rsidRPr="00000000">
        <w:rPr>
          <w:rtl w:val="0"/>
        </w:rPr>
      </w:r>
    </w:p>
    <w:p w:rsidR="00000000" w:rsidDel="00000000" w:rsidP="00000000" w:rsidRDefault="00000000" w:rsidRPr="00000000" w14:paraId="0000000B">
      <w:pPr>
        <w:jc w:val="both"/>
        <w:rPr>
          <w:rFonts w:ascii="Comex Light" w:cs="Comex Light" w:eastAsia="Comex Light" w:hAnsi="Comex Light"/>
        </w:rPr>
      </w:pPr>
      <w:r w:rsidDel="00000000" w:rsidR="00000000" w:rsidRPr="00000000">
        <w:rPr>
          <w:rFonts w:ascii="Comex Light" w:cs="Comex Light" w:eastAsia="Comex Light" w:hAnsi="Comex Light"/>
          <w:rtl w:val="0"/>
        </w:rPr>
        <w:t xml:space="preserve"> </w:t>
      </w:r>
    </w:p>
    <w:p w:rsidR="00000000" w:rsidDel="00000000" w:rsidP="00000000" w:rsidRDefault="00000000" w:rsidRPr="00000000" w14:paraId="0000000C">
      <w:pPr>
        <w:jc w:val="both"/>
        <w:rPr>
          <w:rFonts w:ascii="Comex Light" w:cs="Comex Light" w:eastAsia="Comex Light" w:hAnsi="Comex Light"/>
        </w:rPr>
      </w:pPr>
      <w:r w:rsidDel="00000000" w:rsidR="00000000" w:rsidRPr="00000000">
        <w:rPr>
          <w:rFonts w:ascii="Comex Light" w:cs="Comex Light" w:eastAsia="Comex Light" w:hAnsi="Comex Light"/>
          <w:rtl w:val="0"/>
        </w:rPr>
        <w:t xml:space="preserve">Esta iniciativa que tiene como objetivo mejorar espacios públicos a través del color, el arte y el trabajo comunitario, incluyó también el desarrollo de un mural participativo de aproximadamente 2,800 m2 donde se plasman las historias colectivas de la colonia Campamento 2 de octubre.</w:t>
      </w:r>
    </w:p>
    <w:p w:rsidR="00000000" w:rsidDel="00000000" w:rsidP="00000000" w:rsidRDefault="00000000" w:rsidRPr="00000000" w14:paraId="0000000D">
      <w:pPr>
        <w:jc w:val="both"/>
        <w:rPr>
          <w:rFonts w:ascii="Comex Light" w:cs="Comex Light" w:eastAsia="Comex Light" w:hAnsi="Comex Light"/>
        </w:rPr>
      </w:pPr>
      <w:r w:rsidDel="00000000" w:rsidR="00000000" w:rsidRPr="00000000">
        <w:rPr>
          <w:rtl w:val="0"/>
        </w:rPr>
      </w:r>
    </w:p>
    <w:p w:rsidR="00000000" w:rsidDel="00000000" w:rsidP="00000000" w:rsidRDefault="00000000" w:rsidRPr="00000000" w14:paraId="0000000E">
      <w:pPr>
        <w:jc w:val="both"/>
        <w:rPr>
          <w:rFonts w:ascii="Comex Light" w:cs="Comex Light" w:eastAsia="Comex Light" w:hAnsi="Comex Light"/>
        </w:rPr>
      </w:pPr>
      <w:r w:rsidDel="00000000" w:rsidR="00000000" w:rsidRPr="00000000">
        <w:rPr>
          <w:rFonts w:ascii="Comex Light" w:cs="Comex Light" w:eastAsia="Comex Light" w:hAnsi="Comex Light"/>
          <w:rtl w:val="0"/>
        </w:rPr>
        <w:t xml:space="preserve">Los artistas Pío Diego (Estado de México), El Chico (Puebla) y el dúo Los Nook (Estado de México) se sumaron a esta intervención para narrar las historias de aquellos líderes comunitarios y de la conciencia colectiva que ha buscado la transformación social de esta colonia caracterizada por su sentido de unión y fuerza.</w:t>
      </w:r>
    </w:p>
    <w:p w:rsidR="00000000" w:rsidDel="00000000" w:rsidP="00000000" w:rsidRDefault="00000000" w:rsidRPr="00000000" w14:paraId="0000000F">
      <w:pPr>
        <w:jc w:val="both"/>
        <w:rPr>
          <w:rFonts w:ascii="Comex Light" w:cs="Comex Light" w:eastAsia="Comex Light" w:hAnsi="Comex Light"/>
        </w:rPr>
      </w:pPr>
      <w:r w:rsidDel="00000000" w:rsidR="00000000" w:rsidRPr="00000000">
        <w:rPr>
          <w:rtl w:val="0"/>
        </w:rPr>
      </w:r>
    </w:p>
    <w:p w:rsidR="00000000" w:rsidDel="00000000" w:rsidP="00000000" w:rsidRDefault="00000000" w:rsidRPr="00000000" w14:paraId="00000010">
      <w:pPr>
        <w:jc w:val="both"/>
        <w:rPr>
          <w:rFonts w:ascii="Comex Light" w:cs="Comex Light" w:eastAsia="Comex Light" w:hAnsi="Comex Light"/>
        </w:rPr>
      </w:pPr>
      <w:r w:rsidDel="00000000" w:rsidR="00000000" w:rsidRPr="00000000">
        <w:rPr>
          <w:rFonts w:ascii="Comex Light" w:cs="Comex Light" w:eastAsia="Comex Light" w:hAnsi="Comex Light"/>
          <w:rtl w:val="0"/>
        </w:rPr>
        <w:t xml:space="preserve">Vecinas y vecinos han dado continuidad a este trabajo comunitario, impulsado principalmente por la organización de las mujeres de la colonia, que en esta oportunidad se materializa a través de su activa participación en la convocatoria que el Programa realizó para que se sumaran como voluntarios a la pinta de murales y a los talleres y actividades culturales planeadas en el marco de esta intervención.</w:t>
      </w:r>
    </w:p>
    <w:p w:rsidR="00000000" w:rsidDel="00000000" w:rsidP="00000000" w:rsidRDefault="00000000" w:rsidRPr="00000000" w14:paraId="00000011">
      <w:pPr>
        <w:jc w:val="both"/>
        <w:rPr>
          <w:rFonts w:ascii="Comex Light" w:cs="Comex Light" w:eastAsia="Comex Light" w:hAnsi="Comex Light"/>
        </w:rPr>
      </w:pPr>
      <w:r w:rsidDel="00000000" w:rsidR="00000000" w:rsidRPr="00000000">
        <w:rPr>
          <w:rtl w:val="0"/>
        </w:rPr>
      </w:r>
    </w:p>
    <w:p w:rsidR="00000000" w:rsidDel="00000000" w:rsidP="00000000" w:rsidRDefault="00000000" w:rsidRPr="00000000" w14:paraId="00000012">
      <w:pPr>
        <w:jc w:val="both"/>
        <w:rPr>
          <w:rFonts w:ascii="Comex Light" w:cs="Comex Light" w:eastAsia="Comex Light" w:hAnsi="Comex Light"/>
        </w:rPr>
      </w:pPr>
      <w:r w:rsidDel="00000000" w:rsidR="00000000" w:rsidRPr="00000000">
        <w:rPr>
          <w:rFonts w:ascii="Comex Light" w:cs="Comex Light" w:eastAsia="Comex Light" w:hAnsi="Comex Light"/>
          <w:i w:val="1"/>
          <w:rtl w:val="0"/>
        </w:rPr>
        <w:t xml:space="preserve">“A través del programa de impacto social “Comex por un México Bien Hecho” hemos logrado beneficiar a casi 11 millones de personas y restaurar más de 300 mil metros cuadrados, gracias al compromiso y la participación de los miembros de la comunidad y de las autoridades locales. A su vez, con la generación de dinámicas comunitarias se ha impulsado el desarrollo y el fortalecimiento del tejido social, a través de proyectos como la intervención en el parque lineal Iztacalco, que mejoran el espacio público, el corazón de la vida comunitaria de sus vecinos”</w:t>
      </w:r>
      <w:r w:rsidDel="00000000" w:rsidR="00000000" w:rsidRPr="00000000">
        <w:rPr>
          <w:rFonts w:ascii="Comex Light" w:cs="Comex Light" w:eastAsia="Comex Light" w:hAnsi="Comex Light"/>
          <w:rtl w:val="0"/>
        </w:rPr>
        <w:t xml:space="preserve">, mencionó Gilberto Alcaraz, Director del programa Comex por un México Bien Hecho.</w:t>
      </w:r>
    </w:p>
    <w:p w:rsidR="00000000" w:rsidDel="00000000" w:rsidP="00000000" w:rsidRDefault="00000000" w:rsidRPr="00000000" w14:paraId="00000013">
      <w:pPr>
        <w:jc w:val="both"/>
        <w:rPr>
          <w:rFonts w:ascii="Comex Light" w:cs="Comex Light" w:eastAsia="Comex Light" w:hAnsi="Comex Light"/>
        </w:rPr>
      </w:pPr>
      <w:r w:rsidDel="00000000" w:rsidR="00000000" w:rsidRPr="00000000">
        <w:rPr>
          <w:rtl w:val="0"/>
        </w:rPr>
      </w:r>
    </w:p>
    <w:p w:rsidR="00000000" w:rsidDel="00000000" w:rsidP="00000000" w:rsidRDefault="00000000" w:rsidRPr="00000000" w14:paraId="00000014">
      <w:pPr>
        <w:jc w:val="both"/>
        <w:rPr>
          <w:rFonts w:ascii="Comex Light" w:cs="Comex Light" w:eastAsia="Comex Light" w:hAnsi="Comex Light"/>
        </w:rPr>
      </w:pPr>
      <w:bookmarkStart w:colFirst="0" w:colLast="0" w:name="_gjdgxs" w:id="0"/>
      <w:bookmarkEnd w:id="0"/>
      <w:r w:rsidDel="00000000" w:rsidR="00000000" w:rsidRPr="00000000">
        <w:rPr>
          <w:rFonts w:ascii="Comex Light" w:cs="Comex Light" w:eastAsia="Comex Light" w:hAnsi="Comex Light"/>
          <w:rtl w:val="0"/>
        </w:rPr>
        <w:t xml:space="preserve">Mediante el uso de 3,364 litros de pintura de diversos colores y 80 latas de aerosol, el proyecto se desarrolló gracias a la participación de los cuatro artistas junto a 32 voluntarios que se dieron a la tarea de conservar la memoria de la comunidad.  A través de esta unión de esfuerzos se busca fortalecer el sentido de identidad local, generando reflexión respecto a la incidencia de los ciudadanos sobre el espacio público y la necesidad de la participación colectiva para lograr la transformación y mejora de Iztacalco.</w:t>
      </w:r>
    </w:p>
    <w:p w:rsidR="00000000" w:rsidDel="00000000" w:rsidP="00000000" w:rsidRDefault="00000000" w:rsidRPr="00000000" w14:paraId="00000015">
      <w:pPr>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t xml:space="preserv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jc w:val="both"/>
        <w:rPr>
          <w:rFonts w:ascii="Comex Light" w:cs="Comex Light" w:eastAsia="Comex Light" w:hAnsi="Comex Light"/>
          <w:b w:val="1"/>
          <w:color w:val="999999"/>
          <w:sz w:val="16"/>
          <w:szCs w:val="16"/>
          <w:u w:val="single"/>
        </w:rPr>
      </w:pPr>
      <w:r w:rsidDel="00000000" w:rsidR="00000000" w:rsidRPr="00000000">
        <w:rPr>
          <w:rFonts w:ascii="Comex Light" w:cs="Comex Light" w:eastAsia="Comex Light" w:hAnsi="Comex Light"/>
          <w:b w:val="1"/>
          <w:color w:val="999999"/>
          <w:sz w:val="16"/>
          <w:szCs w:val="16"/>
          <w:u w:val="single"/>
          <w:rtl w:val="0"/>
        </w:rPr>
        <w:t xml:space="preserve">Comex, juntos protegemos y embellecemos la vida</w:t>
      </w:r>
    </w:p>
    <w:p w:rsidR="00000000" w:rsidDel="00000000" w:rsidP="00000000" w:rsidRDefault="00000000" w:rsidRPr="00000000" w14:paraId="00000019">
      <w:pPr>
        <w:jc w:val="both"/>
        <w:rPr>
          <w:rFonts w:ascii="Comex Light" w:cs="Comex Light" w:eastAsia="Comex Light" w:hAnsi="Comex Light"/>
          <w:color w:val="999999"/>
          <w:sz w:val="16"/>
          <w:szCs w:val="16"/>
        </w:rPr>
      </w:pPr>
      <w:r w:rsidDel="00000000" w:rsidR="00000000" w:rsidRPr="00000000">
        <w:rPr>
          <w:rFonts w:ascii="Comex Light" w:cs="Comex Light" w:eastAsia="Comex Light" w:hAnsi="Comex Light"/>
          <w:color w:val="999999"/>
          <w:sz w:val="16"/>
          <w:szCs w:val="16"/>
          <w:rtl w:val="0"/>
        </w:rPr>
        <w:t xml:space="preserve">Comex es una marca de PPG, cuenta con más de 4,600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66 años de vida, con más de 15,000 soluciones que embellecen y protegen la vida.</w:t>
      </w:r>
    </w:p>
    <w:p w:rsidR="00000000" w:rsidDel="00000000" w:rsidP="00000000" w:rsidRDefault="00000000" w:rsidRPr="00000000" w14:paraId="0000001A">
      <w:pPr>
        <w:jc w:val="both"/>
        <w:rPr>
          <w:rFonts w:ascii="Comex Light" w:cs="Comex Light" w:eastAsia="Comex Light" w:hAnsi="Comex Light"/>
          <w:color w:val="999999"/>
          <w:sz w:val="16"/>
          <w:szCs w:val="16"/>
          <w:u w:val="single"/>
        </w:rPr>
      </w:pPr>
      <w:r w:rsidDel="00000000" w:rsidR="00000000" w:rsidRPr="00000000">
        <w:rPr>
          <w:rtl w:val="0"/>
        </w:rPr>
      </w:r>
    </w:p>
    <w:p w:rsidR="00000000" w:rsidDel="00000000" w:rsidP="00000000" w:rsidRDefault="00000000" w:rsidRPr="00000000" w14:paraId="0000001B">
      <w:pPr>
        <w:jc w:val="both"/>
        <w:rPr>
          <w:rFonts w:ascii="Comex Light" w:cs="Comex Light" w:eastAsia="Comex Light" w:hAnsi="Comex Light"/>
          <w:b w:val="1"/>
          <w:color w:val="999999"/>
          <w:sz w:val="16"/>
          <w:szCs w:val="16"/>
          <w:u w:val="single"/>
        </w:rPr>
      </w:pPr>
      <w:r w:rsidDel="00000000" w:rsidR="00000000" w:rsidRPr="00000000">
        <w:rPr>
          <w:rFonts w:ascii="Comex Light" w:cs="Comex Light" w:eastAsia="Comex Light" w:hAnsi="Comex Light"/>
          <w:b w:val="1"/>
          <w:color w:val="999999"/>
          <w:sz w:val="16"/>
          <w:szCs w:val="16"/>
          <w:u w:val="single"/>
          <w:rtl w:val="0"/>
        </w:rPr>
        <w:t xml:space="preserve">PPG: protegemos y embellecemos el mundo ™</w:t>
      </w:r>
    </w:p>
    <w:p w:rsidR="00000000" w:rsidDel="00000000" w:rsidP="00000000" w:rsidRDefault="00000000" w:rsidRPr="00000000" w14:paraId="0000001C">
      <w:pPr>
        <w:jc w:val="both"/>
        <w:rPr>
          <w:rFonts w:ascii="Comex Light" w:cs="Comex Light" w:eastAsia="Comex Light" w:hAnsi="Comex Light"/>
          <w:color w:val="999999"/>
          <w:sz w:val="16"/>
          <w:szCs w:val="16"/>
        </w:rPr>
      </w:pPr>
      <w:r w:rsidDel="00000000" w:rsidR="00000000" w:rsidRPr="00000000">
        <w:rPr>
          <w:rFonts w:ascii="Comex Light" w:cs="Comex Light" w:eastAsia="Comex Light" w:hAnsi="Comex Light"/>
          <w:color w:val="999999"/>
          <w:sz w:val="16"/>
          <w:szCs w:val="16"/>
          <w:rtl w:val="0"/>
        </w:rPr>
        <w:t xml:space="preserve">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www.ppg.com. “Protegemos y embellecemos el mundo”, “Colorful Communities” y el logo de PPG son marcas registradas de PPG Industries Ohio, Inc.</w:t>
      </w:r>
    </w:p>
    <w:p w:rsidR="00000000" w:rsidDel="00000000" w:rsidP="00000000" w:rsidRDefault="00000000" w:rsidRPr="00000000" w14:paraId="0000001D">
      <w:pPr>
        <w:jc w:val="both"/>
        <w:rPr>
          <w:rFonts w:ascii="Proxima Nova" w:cs="Proxima Nova" w:eastAsia="Proxima Nova" w:hAnsi="Proxima Nova"/>
          <w:color w:val="999999"/>
          <w:sz w:val="20"/>
          <w:szCs w:val="20"/>
        </w:rPr>
      </w:pPr>
      <w:r w:rsidDel="00000000" w:rsidR="00000000" w:rsidRPr="00000000">
        <w:rPr>
          <w:rtl w:val="0"/>
        </w:rPr>
      </w:r>
    </w:p>
    <w:p w:rsidR="00000000" w:rsidDel="00000000" w:rsidP="00000000" w:rsidRDefault="00000000" w:rsidRPr="00000000" w14:paraId="0000001E">
      <w:pPr>
        <w:jc w:val="both"/>
        <w:rPr>
          <w:rFonts w:ascii="Comex Light" w:cs="Comex Light" w:eastAsia="Comex Light" w:hAnsi="Comex Light"/>
          <w:b w:val="1"/>
          <w:color w:val="999999"/>
          <w:sz w:val="16"/>
          <w:szCs w:val="16"/>
          <w:u w:val="single"/>
        </w:rPr>
      </w:pPr>
      <w:r w:rsidDel="00000000" w:rsidR="00000000" w:rsidRPr="00000000">
        <w:rPr>
          <w:rFonts w:ascii="Comex Light" w:cs="Comex Light" w:eastAsia="Comex Light" w:hAnsi="Comex Light"/>
          <w:b w:val="1"/>
          <w:color w:val="999999"/>
          <w:sz w:val="16"/>
          <w:szCs w:val="16"/>
          <w:u w:val="single"/>
          <w:rtl w:val="0"/>
        </w:rPr>
        <w:t xml:space="preserve">Colectivo Tomate</w:t>
      </w:r>
    </w:p>
    <w:p w:rsidR="00000000" w:rsidDel="00000000" w:rsidP="00000000" w:rsidRDefault="00000000" w:rsidRPr="00000000" w14:paraId="0000001F">
      <w:pPr>
        <w:spacing w:line="240" w:lineRule="auto"/>
        <w:jc w:val="both"/>
        <w:rPr>
          <w:rFonts w:ascii="Comex Light" w:cs="Comex Light" w:eastAsia="Comex Light" w:hAnsi="Comex Light"/>
          <w:color w:val="999999"/>
          <w:sz w:val="16"/>
          <w:szCs w:val="16"/>
        </w:rPr>
      </w:pPr>
      <w:r w:rsidDel="00000000" w:rsidR="00000000" w:rsidRPr="00000000">
        <w:rPr>
          <w:rFonts w:ascii="Comex Light" w:cs="Comex Light" w:eastAsia="Comex Light" w:hAnsi="Comex Light"/>
          <w:color w:val="999999"/>
          <w:sz w:val="16"/>
          <w:szCs w:val="16"/>
          <w:rtl w:val="0"/>
        </w:rPr>
        <w:t xml:space="preserve">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rsidR="00000000" w:rsidDel="00000000" w:rsidP="00000000" w:rsidRDefault="00000000" w:rsidRPr="00000000" w14:paraId="00000020">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Contacto con medios:</w:t>
      </w:r>
      <w:r w:rsidDel="00000000" w:rsidR="00000000" w:rsidRPr="00000000">
        <w:rPr>
          <w:rtl w:val="0"/>
        </w:rPr>
      </w:r>
    </w:p>
    <w:p w:rsidR="00000000" w:rsidDel="00000000" w:rsidP="00000000" w:rsidRDefault="00000000" w:rsidRPr="00000000" w14:paraId="00000021">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Lidya Fresnedo</w:t>
      </w:r>
      <w:r w:rsidDel="00000000" w:rsidR="00000000" w:rsidRPr="00000000">
        <w:rPr>
          <w:rtl w:val="0"/>
        </w:rPr>
      </w:r>
    </w:p>
    <w:p w:rsidR="00000000" w:rsidDel="00000000" w:rsidP="00000000" w:rsidRDefault="00000000" w:rsidRPr="00000000" w14:paraId="00000022">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PPG Comex</w:t>
      </w:r>
      <w:r w:rsidDel="00000000" w:rsidR="00000000" w:rsidRPr="00000000">
        <w:rPr>
          <w:rtl w:val="0"/>
        </w:rPr>
      </w:r>
    </w:p>
    <w:p w:rsidR="00000000" w:rsidDel="00000000" w:rsidP="00000000" w:rsidRDefault="00000000" w:rsidRPr="00000000" w14:paraId="00000023">
      <w:pPr>
        <w:spacing w:line="240" w:lineRule="auto"/>
        <w:jc w:val="right"/>
        <w:rPr>
          <w:rFonts w:ascii="Comex Light" w:cs="Comex Light" w:eastAsia="Comex Light" w:hAnsi="Comex Light"/>
          <w:sz w:val="18"/>
          <w:szCs w:val="18"/>
        </w:rPr>
      </w:pPr>
      <w:hyperlink r:id="rId6">
        <w:r w:rsidDel="00000000" w:rsidR="00000000" w:rsidRPr="00000000">
          <w:rPr>
            <w:rFonts w:ascii="Comex Light" w:cs="Comex Light" w:eastAsia="Comex Light" w:hAnsi="Comex Light"/>
            <w:b w:val="1"/>
            <w:color w:val="1155cc"/>
            <w:sz w:val="16"/>
            <w:szCs w:val="16"/>
            <w:u w:val="single"/>
            <w:rtl w:val="0"/>
          </w:rPr>
          <w:t xml:space="preserve">lfresnedo@ppg.com</w:t>
        </w:r>
      </w:hyperlink>
      <w:r w:rsidDel="00000000" w:rsidR="00000000" w:rsidRPr="00000000">
        <w:rPr>
          <w:rtl w:val="0"/>
        </w:rPr>
      </w:r>
    </w:p>
    <w:p w:rsidR="00000000" w:rsidDel="00000000" w:rsidP="00000000" w:rsidRDefault="00000000" w:rsidRPr="00000000" w14:paraId="00000024">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Claudio Rodríguez</w:t>
      </w:r>
      <w:r w:rsidDel="00000000" w:rsidR="00000000" w:rsidRPr="00000000">
        <w:rPr>
          <w:rtl w:val="0"/>
        </w:rPr>
      </w:r>
    </w:p>
    <w:p w:rsidR="00000000" w:rsidDel="00000000" w:rsidP="00000000" w:rsidRDefault="00000000" w:rsidRPr="00000000" w14:paraId="00000025">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LLORENTE Y CUENCA</w:t>
      </w:r>
      <w:r w:rsidDel="00000000" w:rsidR="00000000" w:rsidRPr="00000000">
        <w:rPr>
          <w:rtl w:val="0"/>
        </w:rPr>
      </w:r>
    </w:p>
    <w:p w:rsidR="00000000" w:rsidDel="00000000" w:rsidP="00000000" w:rsidRDefault="00000000" w:rsidRPr="00000000" w14:paraId="00000026">
      <w:pPr>
        <w:spacing w:line="240" w:lineRule="auto"/>
        <w:jc w:val="right"/>
        <w:rPr>
          <w:rFonts w:ascii="Comex Light" w:cs="Comex Light" w:eastAsia="Comex Light" w:hAnsi="Comex Light"/>
          <w:sz w:val="18"/>
          <w:szCs w:val="18"/>
        </w:rPr>
      </w:pPr>
      <w:hyperlink r:id="rId7">
        <w:r w:rsidDel="00000000" w:rsidR="00000000" w:rsidRPr="00000000">
          <w:rPr>
            <w:rFonts w:ascii="Comex Light" w:cs="Comex Light" w:eastAsia="Comex Light" w:hAnsi="Comex Light"/>
            <w:b w:val="1"/>
            <w:color w:val="1155cc"/>
            <w:sz w:val="16"/>
            <w:szCs w:val="16"/>
            <w:u w:val="single"/>
            <w:rtl w:val="0"/>
          </w:rPr>
          <w:t xml:space="preserve">crodriguezl@llorenteycuenca.com</w:t>
        </w:r>
      </w:hyperlink>
      <w:r w:rsidDel="00000000" w:rsidR="00000000" w:rsidRPr="00000000">
        <w:rPr>
          <w:rtl w:val="0"/>
        </w:rPr>
      </w:r>
    </w:p>
    <w:p w:rsidR="00000000" w:rsidDel="00000000" w:rsidP="00000000" w:rsidRDefault="00000000" w:rsidRPr="00000000" w14:paraId="00000027">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Melisa Mata</w:t>
      </w:r>
      <w:r w:rsidDel="00000000" w:rsidR="00000000" w:rsidRPr="00000000">
        <w:rPr>
          <w:rtl w:val="0"/>
        </w:rPr>
      </w:r>
    </w:p>
    <w:p w:rsidR="00000000" w:rsidDel="00000000" w:rsidP="00000000" w:rsidRDefault="00000000" w:rsidRPr="00000000" w14:paraId="00000028">
      <w:pPr>
        <w:spacing w:line="240" w:lineRule="auto"/>
        <w:jc w:val="right"/>
        <w:rPr>
          <w:rFonts w:ascii="Comex Light" w:cs="Comex Light" w:eastAsia="Comex Light" w:hAnsi="Comex Light"/>
          <w:sz w:val="18"/>
          <w:szCs w:val="18"/>
        </w:rPr>
      </w:pPr>
      <w:r w:rsidDel="00000000" w:rsidR="00000000" w:rsidRPr="00000000">
        <w:rPr>
          <w:rFonts w:ascii="Comex Light" w:cs="Comex Light" w:eastAsia="Comex Light" w:hAnsi="Comex Light"/>
          <w:b w:val="1"/>
          <w:color w:val="000000"/>
          <w:sz w:val="16"/>
          <w:szCs w:val="16"/>
          <w:rtl w:val="0"/>
        </w:rPr>
        <w:t xml:space="preserve">COLECTIVO TOMATE</w:t>
      </w:r>
      <w:r w:rsidDel="00000000" w:rsidR="00000000" w:rsidRPr="00000000">
        <w:rPr>
          <w:rtl w:val="0"/>
        </w:rPr>
      </w:r>
    </w:p>
    <w:p w:rsidR="00000000" w:rsidDel="00000000" w:rsidP="00000000" w:rsidRDefault="00000000" w:rsidRPr="00000000" w14:paraId="00000029">
      <w:pPr>
        <w:spacing w:line="240" w:lineRule="auto"/>
        <w:jc w:val="right"/>
        <w:rPr>
          <w:rFonts w:ascii="Comex Light" w:cs="Comex Light" w:eastAsia="Comex Light" w:hAnsi="Comex Light"/>
          <w:sz w:val="18"/>
          <w:szCs w:val="18"/>
        </w:rPr>
      </w:pPr>
      <w:hyperlink r:id="rId8">
        <w:r w:rsidDel="00000000" w:rsidR="00000000" w:rsidRPr="00000000">
          <w:rPr>
            <w:rFonts w:ascii="Comex Light" w:cs="Comex Light" w:eastAsia="Comex Light" w:hAnsi="Comex Light"/>
            <w:b w:val="1"/>
            <w:color w:val="1155cc"/>
            <w:sz w:val="16"/>
            <w:szCs w:val="16"/>
            <w:u w:val="single"/>
            <w:rtl w:val="0"/>
          </w:rPr>
          <w:t xml:space="preserve">medios@colectivotomate.com</w:t>
        </w:r>
      </w:hyperlink>
      <w:r w:rsidDel="00000000" w:rsidR="00000000" w:rsidRPr="00000000">
        <w:rPr>
          <w:rtl w:val="0"/>
        </w:rPr>
      </w:r>
    </w:p>
    <w:p w:rsidR="00000000" w:rsidDel="00000000" w:rsidP="00000000" w:rsidRDefault="00000000" w:rsidRPr="00000000" w14:paraId="0000002A">
      <w:pPr>
        <w:jc w:val="both"/>
        <w:rPr>
          <w:rFonts w:ascii="Proxima Nova" w:cs="Proxima Nova" w:eastAsia="Proxima Nova" w:hAnsi="Proxima Nova"/>
        </w:rPr>
      </w:pPr>
      <w:r w:rsidDel="00000000" w:rsidR="00000000" w:rsidRPr="00000000">
        <w:rPr>
          <w:rtl w:val="0"/>
        </w:rPr>
      </w:r>
    </w:p>
    <w:sectPr>
      <w:headerReference r:id="rId9"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ex Light"/>
  <w:font w:name="Calibri"/>
  <w:font w:name="Proxima Nov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ind w:left="-708"/>
      <w:rPr/>
    </w:pPr>
    <w:r w:rsidDel="00000000" w:rsidR="00000000" w:rsidRPr="00000000">
      <w:rPr/>
      <w:drawing>
        <wp:inline distB="114300" distT="114300" distL="114300" distR="114300">
          <wp:extent cx="6286500" cy="1481138"/>
          <wp:effectExtent b="0" l="0" r="0" t="0"/>
          <wp:docPr id="2" name="image1.png"/>
          <a:graphic>
            <a:graphicData uri="http://schemas.openxmlformats.org/drawingml/2006/picture">
              <pic:pic>
                <pic:nvPicPr>
                  <pic:cNvPr id="0" name="image1.png"/>
                  <pic:cNvPicPr preferRelativeResize="0"/>
                </pic:nvPicPr>
                <pic:blipFill>
                  <a:blip r:embed="rId1"/>
                  <a:srcRect b="-6110" l="2424" r="6030" t="83421"/>
                  <a:stretch>
                    <a:fillRect/>
                  </a:stretch>
                </pic:blipFill>
                <pic:spPr>
                  <a:xfrm>
                    <a:off x="0" y="0"/>
                    <a:ext cx="6286500" cy="14811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MX"/>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Prrafodelista">
    <w:name w:val="List Paragraph"/>
    <w:basedOn w:val="Normal"/>
    <w:uiPriority w:val="34"/>
    <w:qFormat w:val="1"/>
    <w:rsid w:val="00437BB5"/>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lfresnedo@ppg.com" TargetMode="External"/><Relationship Id="rId7" Type="http://schemas.openxmlformats.org/officeDocument/2006/relationships/hyperlink" Target="mailto:crodriguezl@llorenteycuenca.com" TargetMode="External"/><Relationship Id="rId8" Type="http://schemas.openxmlformats.org/officeDocument/2006/relationships/hyperlink" Target="mailto:medios@colectivotoma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2019-11-26T00:36:00Z</dcterms:created>
  <dc:creator>Adriana Mahecha</dc:creator>
</cp:coreProperties>
</file>